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28" w:rsidRDefault="008C2B28" w:rsidP="008C2B28">
      <w:pPr>
        <w:spacing w:before="100" w:beforeAutospacing="1" w:after="100" w:afterAutospacing="1" w:line="234" w:lineRule="atLeast"/>
        <w:jc w:val="center"/>
        <w:rPr>
          <w:rFonts w:eastAsia="Times New Roman" w:cs="Times New Roman"/>
          <w:b/>
          <w:bCs/>
          <w:color w:val="252D33"/>
          <w:sz w:val="36"/>
          <w:szCs w:val="36"/>
          <w:lang w:val="en-US" w:eastAsia="ru-RU"/>
        </w:rPr>
      </w:pPr>
      <w:r w:rsidRPr="008A5721">
        <w:rPr>
          <w:rFonts w:eastAsia="Times New Roman" w:cs="Times New Roman"/>
          <w:b/>
          <w:bCs/>
          <w:color w:val="252D33"/>
          <w:sz w:val="36"/>
          <w:szCs w:val="36"/>
          <w:lang w:eastAsia="ru-RU"/>
        </w:rPr>
        <w:t>Об объявлении 2021 года Годом организационного и кадрового укрепления профсоюзов</w:t>
      </w:r>
    </w:p>
    <w:p w:rsidR="008C2B28" w:rsidRPr="00591B8B" w:rsidRDefault="008A5721" w:rsidP="008C2B28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8A5721">
        <w:rPr>
          <w:rFonts w:eastAsia="Times New Roman" w:cs="Times New Roman"/>
          <w:color w:val="252D33"/>
          <w:sz w:val="36"/>
          <w:szCs w:val="36"/>
          <w:lang w:eastAsia="ru-RU"/>
        </w:rPr>
        <w:t xml:space="preserve">     </w:t>
      </w:r>
      <w:r w:rsidR="008C2B28" w:rsidRPr="00591B8B">
        <w:rPr>
          <w:rFonts w:eastAsia="Times New Roman" w:cs="Times New Roman"/>
          <w:color w:val="252D33"/>
          <w:szCs w:val="28"/>
          <w:lang w:eastAsia="ru-RU"/>
        </w:rPr>
        <w:t>X съезд ФНПР определил основные направления организационного укрепления ФНПР: усиление мотивации профсоюзного членства и увеличение численности членов профсоюзов, совершенствование и укрепление организационных структур профсоюзов, объединение и укрупнение малочисленных профсоюзов, совершенствование кадровой политики, безусловное соблюдение исполнительской дисциплины, повышение персональной ответственности руководителей членских организаций ФНПР за выполнение решений органов Федерации.</w:t>
      </w:r>
    </w:p>
    <w:p w:rsidR="008C2B28" w:rsidRPr="00591B8B" w:rsidRDefault="008C2B28" w:rsidP="008C2B28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D709AD">
        <w:rPr>
          <w:rFonts w:eastAsia="Times New Roman" w:cs="Times New Roman"/>
          <w:color w:val="252D33"/>
          <w:szCs w:val="28"/>
          <w:lang w:eastAsia="ru-RU"/>
        </w:rPr>
        <w:t xml:space="preserve">     </w:t>
      </w:r>
      <w:r w:rsidRPr="00591B8B">
        <w:rPr>
          <w:rFonts w:eastAsia="Times New Roman" w:cs="Times New Roman"/>
          <w:color w:val="252D33"/>
          <w:szCs w:val="28"/>
          <w:lang w:eastAsia="ru-RU"/>
        </w:rPr>
        <w:t>Реализация мер по организационному и кадровому укреплению профсоюзов дает определенные положительные результаты, однако в современных условиях они недостаточны для преодоления внутренних нерешенных проблем, препятствующих поступательному организационному развитию профсоюзов.</w:t>
      </w:r>
    </w:p>
    <w:p w:rsidR="008C2B28" w:rsidRPr="00591B8B" w:rsidRDefault="008C2B28" w:rsidP="008C2B28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D709AD">
        <w:rPr>
          <w:rFonts w:eastAsia="Times New Roman" w:cs="Times New Roman"/>
          <w:color w:val="252D33"/>
          <w:szCs w:val="28"/>
          <w:lang w:eastAsia="ru-RU"/>
        </w:rPr>
        <w:t xml:space="preserve">     </w:t>
      </w:r>
      <w:r w:rsidRPr="00591B8B">
        <w:rPr>
          <w:rFonts w:eastAsia="Times New Roman" w:cs="Times New Roman"/>
          <w:color w:val="252D33"/>
          <w:szCs w:val="28"/>
          <w:lang w:eastAsia="ru-RU"/>
        </w:rPr>
        <w:t>Эффективному выполнению защитных функций препятствуют продолжающееся снижение численности членов профсоюзов, связанное с ним организационное, кадровое и финансовое ослабление профсоюзных организаций, в первую очередь – территориальных организаций профсоюзов, недостаточное взаимодействие территориальных профобъединений и отраслевых профсоюзов, отсутствие конкретных действий по объединению и укрупнению малочисленных профсоюзов.</w:t>
      </w:r>
      <w:r w:rsidR="008A5721" w:rsidRPr="008A5721">
        <w:rPr>
          <w:rFonts w:eastAsia="Times New Roman" w:cs="Times New Roman"/>
          <w:color w:val="252D33"/>
          <w:szCs w:val="28"/>
          <w:lang w:eastAsia="ru-RU"/>
        </w:rPr>
        <w:t xml:space="preserve">  </w:t>
      </w:r>
      <w:r w:rsidRPr="00591B8B">
        <w:rPr>
          <w:rFonts w:eastAsia="Times New Roman" w:cs="Times New Roman"/>
          <w:color w:val="252D33"/>
          <w:szCs w:val="28"/>
          <w:lang w:eastAsia="ru-RU"/>
        </w:rPr>
        <w:t>Остается много нерешенных проблем в вопросах кадрового укрепления профсоюзов: низкая эффективность формирования и использования резерва, снижение уровня профессионализма в работе профсоюзных кадров.</w:t>
      </w:r>
    </w:p>
    <w:p w:rsidR="008A5721" w:rsidRPr="008A5721" w:rsidRDefault="008C2B28" w:rsidP="008A5721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D709AD">
        <w:rPr>
          <w:rFonts w:eastAsia="Times New Roman" w:cs="Times New Roman"/>
          <w:color w:val="252D33"/>
          <w:szCs w:val="28"/>
          <w:lang w:eastAsia="ru-RU"/>
        </w:rPr>
        <w:t xml:space="preserve">     </w:t>
      </w:r>
      <w:r w:rsidRPr="00591B8B">
        <w:rPr>
          <w:rFonts w:eastAsia="Times New Roman" w:cs="Times New Roman"/>
          <w:color w:val="252D33"/>
          <w:szCs w:val="28"/>
          <w:lang w:eastAsia="ru-RU"/>
        </w:rPr>
        <w:t xml:space="preserve">В целях дальнейшего развития и совершенствования организационной работы, повышения кадрового потенциала организаций профсоюзов всех уровней, реализации Резолюции X съезда ФНПР «Организационное и кадровое укрепление – основа эффективной </w:t>
      </w:r>
      <w:r w:rsidRPr="00D709AD">
        <w:rPr>
          <w:rFonts w:eastAsia="Times New Roman" w:cs="Times New Roman"/>
          <w:color w:val="252D33"/>
          <w:szCs w:val="28"/>
          <w:lang w:eastAsia="ru-RU"/>
        </w:rPr>
        <w:t>деятельности ФНПР и профсоюзов».</w:t>
      </w:r>
    </w:p>
    <w:p w:rsidR="008C2B28" w:rsidRPr="008A5721" w:rsidRDefault="008A5721" w:rsidP="008A5721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>
        <w:rPr>
          <w:rFonts w:eastAsia="Times New Roman" w:cs="Times New Roman"/>
          <w:color w:val="252D33"/>
          <w:szCs w:val="28"/>
          <w:lang w:val="en-US" w:eastAsia="ru-RU"/>
        </w:rPr>
        <w:t xml:space="preserve">                </w:t>
      </w:r>
      <w:r w:rsidR="008C2B28" w:rsidRPr="008A5721">
        <w:rPr>
          <w:rFonts w:eastAsia="Times New Roman" w:cs="Times New Roman"/>
          <w:i/>
          <w:color w:val="252D33"/>
          <w:szCs w:val="28"/>
          <w:lang w:eastAsia="ru-RU"/>
        </w:rPr>
        <w:t>Исполнительный комитет ФНПР постановляет:</w:t>
      </w:r>
    </w:p>
    <w:p w:rsidR="008C2B28" w:rsidRPr="008A5721" w:rsidRDefault="008C2B28" w:rsidP="008C2B28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8A5721">
        <w:rPr>
          <w:rFonts w:eastAsia="Times New Roman" w:cs="Times New Roman"/>
          <w:color w:val="252D33"/>
          <w:szCs w:val="28"/>
          <w:lang w:eastAsia="ru-RU"/>
        </w:rPr>
        <w:t>1. Объявить 2021 год - Годом организационного и кадрового укрепления профсоюзов.</w:t>
      </w:r>
    </w:p>
    <w:p w:rsidR="008C2B28" w:rsidRPr="008A5721" w:rsidRDefault="008C2B28" w:rsidP="008C2B28">
      <w:pPr>
        <w:spacing w:before="100" w:beforeAutospacing="1" w:after="100" w:afterAutospacing="1" w:line="234" w:lineRule="atLeast"/>
        <w:rPr>
          <w:rFonts w:eastAsia="Times New Roman" w:cs="Times New Roman"/>
          <w:color w:val="252D33"/>
          <w:szCs w:val="28"/>
          <w:lang w:eastAsia="ru-RU"/>
        </w:rPr>
      </w:pPr>
      <w:r w:rsidRPr="008A5721">
        <w:rPr>
          <w:rFonts w:eastAsia="Times New Roman" w:cs="Times New Roman"/>
          <w:color w:val="252D33"/>
          <w:szCs w:val="28"/>
          <w:lang w:eastAsia="ru-RU"/>
        </w:rPr>
        <w:t>2. Департаменту Аппарата ФНПР по организационной работе совместно с Департаментом Аппарата ФНПР по связям с общественностью, молодёжной политике и развитию профсоюзного движения разработать и представить на рассмотрение Исполкома ФНПР проект плана мероприятий по подготовке и проведению Года организационного и кадрового укрепления профсоюзов.</w:t>
      </w:r>
    </w:p>
    <w:sectPr w:rsidR="008C2B28" w:rsidRPr="008A5721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B28"/>
    <w:rsid w:val="00040754"/>
    <w:rsid w:val="008242FF"/>
    <w:rsid w:val="00870751"/>
    <w:rsid w:val="008A5721"/>
    <w:rsid w:val="008C2B28"/>
    <w:rsid w:val="00922C48"/>
    <w:rsid w:val="00A151D0"/>
    <w:rsid w:val="00B56E7A"/>
    <w:rsid w:val="00B915B7"/>
    <w:rsid w:val="00BF242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2021-02-17T17:13:00Z</dcterms:created>
  <dcterms:modified xsi:type="dcterms:W3CDTF">2021-02-17T17:36:00Z</dcterms:modified>
</cp:coreProperties>
</file>